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584896E" w:rsidR="00943E0D" w:rsidRPr="00F65616" w:rsidRDefault="00F875FE" w:rsidP="00AA6DB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 xml:space="preserve">MERIVOBOX </w:t>
      </w:r>
      <w:r>
        <w:rPr>
          <w:rFonts w:ascii="Arial" w:hAnsi="Arial" w:hint="eastAsia"/>
          <w:color w:val="808080"/>
          <w:sz w:val="20"/>
          <w:szCs w:val="20"/>
        </w:rPr>
        <w:t>是</w:t>
      </w:r>
      <w:r>
        <w:rPr>
          <w:rFonts w:ascii="Arial" w:hAnsi="Arial" w:hint="eastAsia"/>
          <w:color w:val="808080"/>
          <w:sz w:val="20"/>
          <w:szCs w:val="20"/>
        </w:rPr>
        <w:t xml:space="preserve"> Blum </w:t>
      </w:r>
      <w:r>
        <w:rPr>
          <w:rFonts w:ascii="Arial" w:hAnsi="Arial" w:hint="eastAsia"/>
          <w:color w:val="808080"/>
          <w:sz w:val="20"/>
          <w:szCs w:val="20"/>
        </w:rPr>
        <w:t>百隆在统一的平台方案基础上，推出的新款抽屉系列</w:t>
      </w:r>
    </w:p>
    <w:p w14:paraId="01003DB3" w14:textId="00D5A8C3" w:rsidR="00943E0D" w:rsidRPr="00E07763" w:rsidRDefault="0096491F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使用不同款型的抽帮，提供无限的设计空间</w:t>
      </w:r>
    </w:p>
    <w:p w14:paraId="4134F358" w14:textId="242D66F9" w:rsidR="003B6DB6" w:rsidRPr="00B15A7A" w:rsidRDefault="00807208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所有产品款型均使用统一的标准化加工步骤，复杂度得以降低</w:t>
      </w:r>
    </w:p>
    <w:p w14:paraId="0B11C7AB" w14:textId="2915B7B2" w:rsidR="00183A51" w:rsidRPr="00B15A7A" w:rsidRDefault="00183A51" w:rsidP="00AA6DBD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43C762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3D8A6E02" w:rsidR="1CED830D" w:rsidRPr="00D4455C" w:rsidRDefault="00F875FE" w:rsidP="00AA6DB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MERIVOBOX</w:t>
      </w:r>
      <w:r>
        <w:rPr>
          <w:rFonts w:ascii="Arial" w:hAnsi="Arial" w:hint="eastAsia"/>
          <w:b/>
          <w:bCs/>
          <w:sz w:val="28"/>
          <w:szCs w:val="28"/>
        </w:rPr>
        <w:t>，</w:t>
      </w:r>
      <w:r>
        <w:rPr>
          <w:rFonts w:ascii="Arial" w:hAnsi="Arial" w:hint="eastAsia"/>
          <w:b/>
          <w:bCs/>
          <w:sz w:val="28"/>
          <w:szCs w:val="28"/>
        </w:rPr>
        <w:t xml:space="preserve">Blum </w:t>
      </w:r>
      <w:r>
        <w:rPr>
          <w:rFonts w:ascii="Arial" w:hAnsi="Arial" w:hint="eastAsia"/>
          <w:b/>
          <w:bCs/>
          <w:sz w:val="28"/>
          <w:szCs w:val="28"/>
        </w:rPr>
        <w:t>百隆新款抽屉平台</w:t>
      </w:r>
    </w:p>
    <w:p w14:paraId="738416C4" w14:textId="5B400A33" w:rsidR="00183A51" w:rsidRPr="00AC6416" w:rsidRDefault="00002810" w:rsidP="00AA6DBD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>一个抽屉系列，多种高抽创意成真</w:t>
      </w:r>
    </w:p>
    <w:p w14:paraId="7DF08C2A" w14:textId="77777777" w:rsidR="00AA6DBD" w:rsidRDefault="00AA6DBD" w:rsidP="00AA6DB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035A90AF" w:rsidR="00183A51" w:rsidRPr="008C337D" w:rsidRDefault="1CED830D" w:rsidP="00AA6DBD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凭借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color w:val="000000" w:themeColor="text1"/>
          <w:sz w:val="20"/>
          <w:szCs w:val="20"/>
        </w:rPr>
        <w:t>MERIVOBOX</w:t>
      </w:r>
      <w:r>
        <w:rPr>
          <w:rFonts w:ascii="Arial" w:hAnsi="Arial" w:hint="eastAsia"/>
          <w:b/>
          <w:color w:val="000000" w:themeColor="text1"/>
          <w:sz w:val="20"/>
          <w:szCs w:val="20"/>
        </w:rPr>
        <w:t>，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制造商在一个抽屉系列基础上，为客户提供多元化的高抽系列产品。不论侧面是封闭还是开放，也不论是整体金属还是有插板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–</w:t>
      </w:r>
      <w:r w:rsidR="008C337D" w:rsidRPr="008C337D">
        <w:rPr>
          <w:rFonts w:ascii="Arial" w:hAnsi="Arial" w:hint="eastAsia"/>
          <w:b/>
          <w:sz w:val="20"/>
          <w:szCs w:val="20"/>
        </w:rPr>
        <w:t>针对不同的抽屉类型，动感科技，</w:t>
      </w:r>
      <w:bookmarkStart w:id="0" w:name="_Hlk7510357"/>
      <w:r w:rsidR="008C337D" w:rsidRPr="008C337D">
        <w:rPr>
          <w:rFonts w:ascii="Arial" w:hAnsi="Arial" w:hint="eastAsia"/>
          <w:b/>
          <w:sz w:val="20"/>
          <w:szCs w:val="20"/>
        </w:rPr>
        <w:t>导轨定位参数相同</w:t>
      </w:r>
      <w:bookmarkEnd w:id="0"/>
      <w:r w:rsidR="008C337D" w:rsidRPr="008C337D">
        <w:rPr>
          <w:rFonts w:ascii="Arial" w:hAnsi="Arial" w:hint="eastAsia"/>
          <w:b/>
          <w:sz w:val="20"/>
          <w:szCs w:val="20"/>
        </w:rPr>
        <w:t>；不同类型的低抽的面板孔位参数相同，不同类型的高抽面板孔位参数相同；也就有意味着，</w:t>
      </w:r>
      <w:r w:rsidR="008C337D" w:rsidRPr="008C337D">
        <w:rPr>
          <w:rFonts w:ascii="Arial" w:hAnsi="Arial" w:hint="eastAsia"/>
          <w:b/>
          <w:sz w:val="20"/>
          <w:szCs w:val="20"/>
        </w:rPr>
        <w:t xml:space="preserve">Blum </w:t>
      </w:r>
      <w:r w:rsidR="008C337D" w:rsidRPr="008C337D">
        <w:rPr>
          <w:rFonts w:ascii="Arial" w:hAnsi="Arial" w:hint="eastAsia"/>
          <w:b/>
          <w:sz w:val="20"/>
          <w:szCs w:val="20"/>
        </w:rPr>
        <w:t>百隆为此打造了一套通用的系统平台理念。</w:t>
      </w:r>
    </w:p>
    <w:p w14:paraId="3B15304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59193D28" w:rsidR="681D871B" w:rsidRDefault="00F72F94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只需寥寥组件，就可提供海量选择</w:t>
      </w:r>
      <w:r>
        <w:rPr>
          <w:rFonts w:ascii="Arial" w:hAnsi="Arial" w:hint="eastAsia"/>
          <w:sz w:val="20"/>
          <w:szCs w:val="20"/>
        </w:rPr>
        <w:t xml:space="preserve"> - </w:t>
      </w:r>
      <w:r>
        <w:rPr>
          <w:rFonts w:ascii="Arial" w:hAnsi="Arial" w:hint="eastAsia"/>
          <w:sz w:val="20"/>
          <w:szCs w:val="20"/>
        </w:rPr>
        <w:t>五金件制造商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百隆在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interzum 2019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展会上展出的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Cs/>
          <w:sz w:val="20"/>
          <w:szCs w:val="20"/>
        </w:rPr>
        <w:t>MERIVOBOX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抽屉系列使这个想法成为可能。不论是哪种款型的高抽，加工步骤均轻松简单，调节和安装操作也都相同。</w:t>
      </w:r>
      <w:r w:rsidR="005276F4">
        <w:rPr>
          <w:rFonts w:ascii="Arial" w:hAnsi="Arial" w:hint="eastAsia"/>
          <w:sz w:val="20"/>
          <w:szCs w:val="20"/>
        </w:rPr>
        <w:t>通用的系统</w:t>
      </w:r>
      <w:r>
        <w:rPr>
          <w:rFonts w:ascii="Arial" w:hAnsi="Arial" w:hint="eastAsia"/>
          <w:sz w:val="20"/>
          <w:szCs w:val="20"/>
        </w:rPr>
        <w:t>平台理念是新款抽屉系列最重视的特质。</w:t>
      </w:r>
      <w:r w:rsidR="005276F4" w:rsidRPr="005276F4">
        <w:rPr>
          <w:rFonts w:ascii="Arial" w:hAnsi="Arial" w:hint="eastAsia"/>
          <w:sz w:val="20"/>
          <w:szCs w:val="20"/>
        </w:rPr>
        <w:t>导轨定位参数相同</w:t>
      </w:r>
      <w:r>
        <w:rPr>
          <w:rFonts w:ascii="Arial" w:hAnsi="Arial" w:hint="eastAsia"/>
          <w:sz w:val="20"/>
          <w:szCs w:val="20"/>
        </w:rPr>
        <w:t>则是它的核心要素。导轨系列产品采用特殊的</w:t>
      </w:r>
      <w:r>
        <w:rPr>
          <w:rFonts w:ascii="Arial" w:hAnsi="Arial" w:hint="eastAsia"/>
          <w:sz w:val="20"/>
          <w:szCs w:val="20"/>
        </w:rPr>
        <w:t xml:space="preserve"> L </w:t>
      </w:r>
      <w:r>
        <w:rPr>
          <w:rFonts w:ascii="Arial" w:hAnsi="Arial" w:hint="eastAsia"/>
          <w:sz w:val="20"/>
          <w:szCs w:val="20"/>
        </w:rPr>
        <w:t>形设计，可以实现较高的垂直稳定性和负载能力。</w:t>
      </w:r>
    </w:p>
    <w:p w14:paraId="767281D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4C27862" w14:textId="3A2CACD5" w:rsidR="00137B64" w:rsidRDefault="005276F4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经典</w:t>
      </w:r>
      <w:r w:rsidR="00137B64">
        <w:rPr>
          <w:rFonts w:ascii="Arial" w:hAnsi="Arial" w:hint="eastAsia"/>
          <w:b/>
          <w:bCs/>
          <w:sz w:val="20"/>
          <w:szCs w:val="20"/>
        </w:rPr>
        <w:t>抽帮，加工操作</w:t>
      </w:r>
      <w:r>
        <w:rPr>
          <w:rFonts w:ascii="Arial" w:hAnsi="Arial" w:hint="eastAsia"/>
          <w:b/>
          <w:bCs/>
          <w:sz w:val="20"/>
          <w:szCs w:val="20"/>
        </w:rPr>
        <w:t>均</w:t>
      </w:r>
      <w:r w:rsidR="00137B64">
        <w:rPr>
          <w:rFonts w:ascii="Arial" w:hAnsi="Arial" w:hint="eastAsia"/>
          <w:b/>
          <w:bCs/>
          <w:sz w:val="20"/>
          <w:szCs w:val="20"/>
        </w:rPr>
        <w:t>相同</w:t>
      </w:r>
      <w:r w:rsidR="00137B64">
        <w:rPr>
          <w:rFonts w:ascii="Arial" w:hAnsi="Arial" w:hint="eastAsia"/>
          <w:b/>
          <w:sz w:val="20"/>
          <w:szCs w:val="20"/>
        </w:rPr>
        <w:br/>
      </w:r>
      <w:r>
        <w:rPr>
          <w:rFonts w:ascii="Arial" w:hAnsi="Arial" w:hint="eastAsia"/>
          <w:sz w:val="20"/>
          <w:szCs w:val="20"/>
        </w:rPr>
        <w:t>具有辨识度的特色造就经典</w:t>
      </w:r>
      <w:r w:rsidR="00137B64">
        <w:rPr>
          <w:rFonts w:ascii="Arial" w:hAnsi="Arial" w:hint="eastAsia"/>
          <w:sz w:val="20"/>
          <w:szCs w:val="20"/>
        </w:rPr>
        <w:t>的抽帮设计。一个设计元素贯穿所有抽帮款型：一根亮眼线条为抽帮塑造出不容混淆的特色。</w:t>
      </w:r>
      <w:r w:rsidR="00137B64">
        <w:rPr>
          <w:rFonts w:ascii="Arial" w:hAnsi="Arial" w:hint="eastAsia"/>
          <w:sz w:val="20"/>
          <w:szCs w:val="20"/>
        </w:rPr>
        <w:t xml:space="preserve">MERIVOBOX </w:t>
      </w:r>
      <w:r w:rsidR="00137B64">
        <w:rPr>
          <w:rFonts w:ascii="Arial" w:hAnsi="Arial" w:hint="eastAsia"/>
          <w:sz w:val="20"/>
          <w:szCs w:val="20"/>
        </w:rPr>
        <w:t>的全部潜力主要在</w:t>
      </w:r>
      <w:r w:rsidR="00137B64">
        <w:rPr>
          <w:rFonts w:ascii="Arial" w:hAnsi="Arial" w:hint="eastAsia"/>
          <w:sz w:val="20"/>
          <w:szCs w:val="20"/>
        </w:rPr>
        <w:t xml:space="preserve"> M </w:t>
      </w:r>
      <w:r w:rsidR="00137B64">
        <w:rPr>
          <w:rFonts w:ascii="Arial" w:hAnsi="Arial" w:hint="eastAsia"/>
          <w:sz w:val="20"/>
          <w:szCs w:val="20"/>
        </w:rPr>
        <w:t>高度抽帮</w:t>
      </w:r>
      <w:r w:rsidR="00E62556">
        <w:rPr>
          <w:rFonts w:ascii="Arial" w:hAnsi="Arial" w:hint="eastAsia"/>
          <w:sz w:val="20"/>
          <w:szCs w:val="20"/>
        </w:rPr>
        <w:t>的</w:t>
      </w:r>
      <w:r w:rsidR="00137B64">
        <w:rPr>
          <w:rFonts w:ascii="Arial" w:hAnsi="Arial" w:hint="eastAsia"/>
          <w:sz w:val="20"/>
          <w:szCs w:val="20"/>
        </w:rPr>
        <w:t>基础上表现出来</w:t>
      </w:r>
      <w:r w:rsidR="002902AE">
        <w:rPr>
          <w:rFonts w:ascii="Arial" w:hAnsi="Arial" w:hint="eastAsia"/>
          <w:sz w:val="20"/>
          <w:szCs w:val="20"/>
        </w:rPr>
        <w:t>，它是</w:t>
      </w:r>
      <w:r w:rsidR="00137B64">
        <w:rPr>
          <w:rFonts w:ascii="Arial" w:hAnsi="Arial" w:hint="eastAsia"/>
          <w:sz w:val="20"/>
          <w:szCs w:val="20"/>
        </w:rPr>
        <w:t>低抽和所有模块化高抽款型的基础。平台接口使构建不同的结构成为可能：装扶杆、装扶杆和插板，</w:t>
      </w:r>
      <w:r w:rsidR="00137B64">
        <w:rPr>
          <w:rFonts w:ascii="Arial" w:hAnsi="Arial" w:hint="eastAsia"/>
          <w:sz w:val="20"/>
          <w:szCs w:val="20"/>
        </w:rPr>
        <w:t xml:space="preserve">BOXCOVER </w:t>
      </w:r>
      <w:r w:rsidR="00137B64">
        <w:rPr>
          <w:rFonts w:ascii="Arial" w:hAnsi="Arial" w:hint="eastAsia"/>
          <w:sz w:val="20"/>
          <w:szCs w:val="20"/>
        </w:rPr>
        <w:t>卡码配玻璃</w:t>
      </w:r>
      <w:r w:rsidR="00E62556">
        <w:rPr>
          <w:rFonts w:ascii="Arial" w:hAnsi="Arial" w:hint="eastAsia"/>
          <w:sz w:val="20"/>
          <w:szCs w:val="20"/>
        </w:rPr>
        <w:t>，</w:t>
      </w:r>
      <w:r w:rsidR="00137B64">
        <w:rPr>
          <w:rFonts w:ascii="Arial" w:hAnsi="Arial" w:hint="eastAsia"/>
          <w:sz w:val="20"/>
          <w:szCs w:val="20"/>
        </w:rPr>
        <w:t>或金属封闭式配</w:t>
      </w:r>
      <w:r w:rsidR="00137B64">
        <w:rPr>
          <w:rFonts w:ascii="Arial" w:hAnsi="Arial" w:hint="eastAsia"/>
          <w:sz w:val="20"/>
          <w:szCs w:val="20"/>
        </w:rPr>
        <w:t xml:space="preserve"> BOXCAP </w:t>
      </w:r>
      <w:r w:rsidR="00137B64">
        <w:rPr>
          <w:rFonts w:ascii="Arial" w:hAnsi="Arial" w:hint="eastAsia"/>
          <w:sz w:val="20"/>
          <w:szCs w:val="20"/>
        </w:rPr>
        <w:t>盖板。为了打造优质的封闭式外观，</w:t>
      </w:r>
      <w:r w:rsidR="00137B64">
        <w:rPr>
          <w:rFonts w:ascii="Arial" w:hAnsi="Arial" w:hint="eastAsia"/>
          <w:sz w:val="20"/>
          <w:szCs w:val="20"/>
        </w:rPr>
        <w:t xml:space="preserve">Blum </w:t>
      </w:r>
      <w:r w:rsidR="00137B64">
        <w:rPr>
          <w:rFonts w:ascii="Arial" w:hAnsi="Arial" w:hint="eastAsia"/>
          <w:sz w:val="20"/>
          <w:szCs w:val="20"/>
        </w:rPr>
        <w:t>百隆提供装配整体金属抽帮的</w:t>
      </w:r>
      <w:r w:rsidR="00137B64">
        <w:rPr>
          <w:rFonts w:ascii="Arial" w:hAnsi="Arial" w:hint="eastAsia"/>
          <w:sz w:val="20"/>
          <w:szCs w:val="20"/>
        </w:rPr>
        <w:t xml:space="preserve"> </w:t>
      </w:r>
      <w:r w:rsidR="00137B64">
        <w:rPr>
          <w:rFonts w:ascii="Arial" w:hAnsi="Arial" w:hint="eastAsia"/>
          <w:i/>
          <w:iCs/>
          <w:sz w:val="20"/>
          <w:szCs w:val="20"/>
        </w:rPr>
        <w:t>pure</w:t>
      </w:r>
      <w:r w:rsidR="00137B64">
        <w:rPr>
          <w:rFonts w:ascii="Arial" w:hAnsi="Arial" w:hint="eastAsia"/>
          <w:sz w:val="20"/>
          <w:szCs w:val="20"/>
        </w:rPr>
        <w:t xml:space="preserve"> </w:t>
      </w:r>
      <w:r w:rsidR="00137B64">
        <w:rPr>
          <w:rFonts w:ascii="Arial" w:hAnsi="Arial" w:hint="eastAsia"/>
          <w:sz w:val="20"/>
          <w:szCs w:val="20"/>
        </w:rPr>
        <w:t>款整体式高抽。</w:t>
      </w:r>
    </w:p>
    <w:p w14:paraId="6E49C490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65458029" w14:textId="0AB8D2C4" w:rsidR="0090389F" w:rsidRDefault="00CD01FB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成熟</w:t>
      </w:r>
      <w:r w:rsidR="001A3A73">
        <w:rPr>
          <w:rFonts w:ascii="Arial" w:hAnsi="Arial" w:hint="eastAsia"/>
          <w:b/>
          <w:bCs/>
          <w:sz w:val="20"/>
          <w:szCs w:val="20"/>
        </w:rPr>
        <w:t>的功能</w:t>
      </w:r>
      <w:r w:rsidR="00C11943">
        <w:rPr>
          <w:rFonts w:ascii="Arial" w:hAnsi="Arial" w:hint="eastAsia"/>
          <w:b/>
          <w:bCs/>
          <w:sz w:val="20"/>
          <w:szCs w:val="20"/>
        </w:rPr>
        <w:t>及</w:t>
      </w:r>
      <w:r w:rsidR="001A3A73">
        <w:rPr>
          <w:rFonts w:ascii="Arial" w:hAnsi="Arial" w:hint="eastAsia"/>
          <w:b/>
          <w:bCs/>
          <w:sz w:val="20"/>
          <w:szCs w:val="20"/>
        </w:rPr>
        <w:t>加工</w:t>
      </w:r>
      <w:r w:rsidR="001A3A73">
        <w:rPr>
          <w:rFonts w:ascii="Arial" w:hAnsi="Arial" w:hint="eastAsia"/>
          <w:sz w:val="20"/>
          <w:szCs w:val="20"/>
        </w:rPr>
        <w:br/>
      </w:r>
      <w:r w:rsidR="001A3A73">
        <w:rPr>
          <w:rFonts w:ascii="Arial" w:hAnsi="Arial" w:hint="eastAsia"/>
          <w:sz w:val="20"/>
          <w:szCs w:val="20"/>
        </w:rPr>
        <w:t>为了使</w:t>
      </w:r>
      <w:r w:rsidR="001A3A73">
        <w:rPr>
          <w:rFonts w:ascii="Arial" w:hAnsi="Arial" w:hint="eastAsia"/>
          <w:sz w:val="20"/>
          <w:szCs w:val="20"/>
        </w:rPr>
        <w:t xml:space="preserve"> </w:t>
      </w:r>
      <w:r w:rsidR="001A3A73">
        <w:rPr>
          <w:rFonts w:ascii="Arial" w:hAnsi="Arial" w:hint="eastAsia"/>
          <w:iCs/>
          <w:sz w:val="20"/>
          <w:szCs w:val="20"/>
        </w:rPr>
        <w:t>MERIVBOX</w:t>
      </w:r>
      <w:r w:rsidR="001A3A73">
        <w:rPr>
          <w:rFonts w:ascii="Arial" w:hAnsi="Arial" w:hint="eastAsia"/>
          <w:sz w:val="20"/>
          <w:szCs w:val="20"/>
        </w:rPr>
        <w:t xml:space="preserve"> </w:t>
      </w:r>
      <w:r w:rsidR="001A3A73">
        <w:rPr>
          <w:rFonts w:ascii="Arial" w:hAnsi="Arial" w:hint="eastAsia"/>
          <w:sz w:val="20"/>
          <w:szCs w:val="20"/>
        </w:rPr>
        <w:t>实现较长的家具使用寿命，来自奥地利的五金件制造商</w:t>
      </w:r>
      <w:r w:rsidR="001A3A73">
        <w:rPr>
          <w:rFonts w:ascii="Arial" w:hAnsi="Arial" w:hint="eastAsia"/>
          <w:sz w:val="20"/>
          <w:szCs w:val="20"/>
        </w:rPr>
        <w:t xml:space="preserve"> Blum </w:t>
      </w:r>
      <w:r w:rsidR="001A3A73">
        <w:rPr>
          <w:rFonts w:ascii="Arial" w:hAnsi="Arial" w:hint="eastAsia"/>
          <w:sz w:val="20"/>
          <w:szCs w:val="20"/>
        </w:rPr>
        <w:t>百隆为它赋予了强大的功能。摩擦力较小的</w:t>
      </w:r>
      <w:r w:rsidR="00C11943">
        <w:rPr>
          <w:rFonts w:ascii="Arial" w:hAnsi="Arial" w:hint="eastAsia"/>
          <w:sz w:val="20"/>
          <w:szCs w:val="20"/>
        </w:rPr>
        <w:t>高强度尼龙</w:t>
      </w:r>
      <w:r w:rsidR="001A3A73">
        <w:rPr>
          <w:rFonts w:ascii="Arial" w:hAnsi="Arial" w:hint="eastAsia"/>
          <w:sz w:val="20"/>
          <w:szCs w:val="20"/>
        </w:rPr>
        <w:t>滚轮</w:t>
      </w:r>
      <w:r w:rsidR="00C11943">
        <w:rPr>
          <w:rFonts w:ascii="Arial" w:hAnsi="Arial" w:hint="eastAsia"/>
          <w:sz w:val="20"/>
          <w:szCs w:val="20"/>
        </w:rPr>
        <w:t>组</w:t>
      </w:r>
      <w:r w:rsidR="001A3A73">
        <w:rPr>
          <w:rFonts w:ascii="Arial" w:hAnsi="Arial" w:hint="eastAsia"/>
          <w:sz w:val="20"/>
          <w:szCs w:val="20"/>
        </w:rPr>
        <w:t>，导轨同步装置以及轨道共同打造轻盈滑动。凭借附加组件接口，</w:t>
      </w:r>
      <w:r w:rsidR="001A3A73">
        <w:rPr>
          <w:rFonts w:ascii="Arial" w:hAnsi="Arial" w:hint="eastAsia"/>
          <w:iCs/>
          <w:sz w:val="20"/>
          <w:szCs w:val="20"/>
        </w:rPr>
        <w:t>MERIVOBOX</w:t>
      </w:r>
      <w:r w:rsidR="001A3A73">
        <w:rPr>
          <w:rFonts w:ascii="Arial" w:hAnsi="Arial" w:hint="eastAsia"/>
          <w:sz w:val="20"/>
          <w:szCs w:val="20"/>
        </w:rPr>
        <w:t xml:space="preserve"> </w:t>
      </w:r>
      <w:r w:rsidR="001A3A73">
        <w:rPr>
          <w:rFonts w:ascii="Arial" w:hAnsi="Arial" w:hint="eastAsia"/>
          <w:sz w:val="20"/>
          <w:szCs w:val="20"/>
        </w:rPr>
        <w:t>能够</w:t>
      </w:r>
      <w:r w:rsidR="00E46E6F">
        <w:rPr>
          <w:rFonts w:ascii="Arial" w:hAnsi="Arial" w:hint="eastAsia"/>
          <w:sz w:val="20"/>
          <w:szCs w:val="20"/>
        </w:rPr>
        <w:t>加</w:t>
      </w:r>
      <w:r w:rsidR="001A3A73">
        <w:rPr>
          <w:rFonts w:ascii="Arial" w:hAnsi="Arial" w:hint="eastAsia"/>
          <w:sz w:val="20"/>
          <w:szCs w:val="20"/>
        </w:rPr>
        <w:t>装动感科技和侧边稳定器。</w:t>
      </w:r>
      <w:r w:rsidR="00E46E6F">
        <w:rPr>
          <w:rFonts w:ascii="Arial" w:hAnsi="Arial" w:hint="eastAsia"/>
          <w:sz w:val="20"/>
          <w:szCs w:val="20"/>
        </w:rPr>
        <w:t>不变的</w:t>
      </w:r>
      <w:r w:rsidR="001A3A73">
        <w:rPr>
          <w:rFonts w:ascii="Arial" w:hAnsi="Arial" w:hint="eastAsia"/>
          <w:sz w:val="20"/>
          <w:szCs w:val="20"/>
        </w:rPr>
        <w:t>调节</w:t>
      </w:r>
      <w:r w:rsidR="00E46E6F">
        <w:rPr>
          <w:rFonts w:ascii="Arial" w:hAnsi="Arial" w:hint="eastAsia"/>
          <w:sz w:val="20"/>
          <w:szCs w:val="20"/>
        </w:rPr>
        <w:t>方式、可轻松</w:t>
      </w:r>
      <w:r w:rsidR="001A3A73">
        <w:rPr>
          <w:rFonts w:ascii="Arial" w:hAnsi="Arial" w:hint="eastAsia"/>
          <w:sz w:val="20"/>
          <w:szCs w:val="20"/>
        </w:rPr>
        <w:t>通过卡扣方式装卸</w:t>
      </w:r>
      <w:r w:rsidR="00E46E6F">
        <w:rPr>
          <w:rFonts w:ascii="Arial" w:hAnsi="Arial" w:hint="eastAsia"/>
          <w:sz w:val="20"/>
          <w:szCs w:val="20"/>
        </w:rPr>
        <w:t>的</w:t>
      </w:r>
      <w:r w:rsidR="001A3A73">
        <w:rPr>
          <w:rFonts w:ascii="Arial" w:hAnsi="Arial" w:hint="eastAsia"/>
          <w:sz w:val="20"/>
          <w:szCs w:val="20"/>
        </w:rPr>
        <w:t>面板以及精确的出厂设定可以降低加工成本。同时还能降低家具制造的复杂程度，打造广泛的产品系列。在</w:t>
      </w:r>
      <w:r w:rsidR="001A3A73">
        <w:rPr>
          <w:rFonts w:ascii="Arial" w:hAnsi="Arial" w:hint="eastAsia"/>
          <w:sz w:val="20"/>
          <w:szCs w:val="20"/>
        </w:rPr>
        <w:t xml:space="preserve"> 2019 </w:t>
      </w:r>
      <w:r w:rsidR="001A3A73">
        <w:rPr>
          <w:rFonts w:ascii="Arial" w:hAnsi="Arial" w:hint="eastAsia"/>
          <w:i/>
          <w:sz w:val="20"/>
          <w:szCs w:val="20"/>
        </w:rPr>
        <w:t>interzum</w:t>
      </w:r>
      <w:r w:rsidR="001A3A73">
        <w:rPr>
          <w:rFonts w:ascii="Arial" w:hAnsi="Arial" w:hint="eastAsia"/>
          <w:sz w:val="20"/>
          <w:szCs w:val="20"/>
        </w:rPr>
        <w:t xml:space="preserve"> </w:t>
      </w:r>
      <w:r w:rsidR="001A3A73">
        <w:rPr>
          <w:rFonts w:ascii="Arial" w:hAnsi="Arial" w:hint="eastAsia"/>
          <w:sz w:val="20"/>
          <w:szCs w:val="20"/>
        </w:rPr>
        <w:t>展会上，</w:t>
      </w:r>
      <w:r w:rsidR="001A3A73">
        <w:rPr>
          <w:rFonts w:ascii="Arial" w:hAnsi="Arial" w:hint="eastAsia"/>
          <w:sz w:val="20"/>
          <w:szCs w:val="20"/>
        </w:rPr>
        <w:t xml:space="preserve">Blum </w:t>
      </w:r>
      <w:r w:rsidR="001A3A73">
        <w:rPr>
          <w:rFonts w:ascii="Arial" w:hAnsi="Arial" w:hint="eastAsia"/>
          <w:sz w:val="20"/>
          <w:szCs w:val="20"/>
        </w:rPr>
        <w:t>百隆首次展出了</w:t>
      </w:r>
      <w:r w:rsidR="001A3A73">
        <w:rPr>
          <w:rFonts w:ascii="Arial" w:hAnsi="Arial" w:hint="eastAsia"/>
          <w:sz w:val="20"/>
          <w:szCs w:val="20"/>
        </w:rPr>
        <w:t xml:space="preserve"> MERIVOBOX </w:t>
      </w:r>
      <w:r w:rsidR="001A3A73">
        <w:rPr>
          <w:rFonts w:ascii="Arial" w:hAnsi="Arial" w:hint="eastAsia"/>
          <w:sz w:val="20"/>
          <w:szCs w:val="20"/>
        </w:rPr>
        <w:t>产品，现在正为这款全新的抽屉系列制造一整套生产设备。</w:t>
      </w:r>
    </w:p>
    <w:p w14:paraId="5F088726" w14:textId="316CADFC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15B7663" w14:textId="2C0ABF88" w:rsidR="00AA6DBD" w:rsidRDefault="00AA6DBD" w:rsidP="00AA6DB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B43F89">
        <w:rPr>
          <w:rFonts w:ascii="Arial" w:hAnsi="Arial"/>
          <w:sz w:val="18"/>
          <w:szCs w:val="18"/>
        </w:rPr>
        <w:t>895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B43F89">
        <w:rPr>
          <w:rFonts w:ascii="Arial" w:hAnsi="Arial"/>
          <w:sz w:val="18"/>
          <w:szCs w:val="18"/>
        </w:rPr>
        <w:t>743</w:t>
      </w:r>
    </w:p>
    <w:p w14:paraId="790CE388" w14:textId="77777777" w:rsidR="00AA6DBD" w:rsidRPr="007E2EB8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AA6DBD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2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4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8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071F78D7" w14:textId="6D109D3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9214" w:type="dxa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932"/>
      </w:tblGrid>
      <w:tr w:rsidR="00183A51" w:rsidRPr="00E62D87" w14:paraId="1615D2C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16EC6ABD" w14:textId="07A9A696" w:rsidR="00183A51" w:rsidRDefault="001E5B6E" w:rsidP="00AA6DBD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126877DA" wp14:editId="71901784">
                  <wp:extent cx="2160000" cy="1618267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MVX0015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1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6B72DF" w14:textId="19BD86E3" w:rsidR="001E5B6E" w:rsidRPr="00C85871" w:rsidRDefault="001E5B6E" w:rsidP="00AA6DBD">
            <w:pPr>
              <w:spacing w:line="360" w:lineRule="auto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7810D1B1" w14:textId="449A3C4D" w:rsidR="00E627BD" w:rsidRDefault="00183A51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1E5B6E">
              <w:rPr>
                <w:rFonts w:ascii="Arial" w:hAnsi="Arial"/>
                <w:color w:val="000000"/>
                <w:sz w:val="18"/>
                <w:szCs w:val="18"/>
              </w:rPr>
              <w:t>MVX0015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5DDD80FF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209697BB" w:rsidR="00183A51" w:rsidRPr="00C85871" w:rsidRDefault="009F239F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典型设计搭配大量</w:t>
            </w:r>
            <w:r w:rsidR="005E19C4">
              <w:rPr>
                <w:rFonts w:ascii="Arial" w:hAnsi="Arial" w:hint="eastAsia"/>
                <w:color w:val="000000"/>
                <w:sz w:val="18"/>
                <w:szCs w:val="18"/>
              </w:rPr>
              <w:t>延伸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款型，使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百隆新推出的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MERIVOBOX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抽屉系列独具特色</w:t>
            </w:r>
          </w:p>
        </w:tc>
        <w:bookmarkStart w:id="1" w:name="_GoBack"/>
        <w:bookmarkEnd w:id="1"/>
      </w:tr>
      <w:tr w:rsidR="00B026A6" w:rsidRPr="007E2EB8" w14:paraId="208B582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B06857B" w14:textId="299A17D0" w:rsidR="00B026A6" w:rsidRPr="00942A07" w:rsidRDefault="001E5B6E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/>
                <w:sz w:val="18"/>
                <w:szCs w:val="18"/>
              </w:rPr>
              <w:drawing>
                <wp:inline distT="0" distB="0" distL="0" distR="0" wp14:anchorId="17903D7D" wp14:editId="667F18B0">
                  <wp:extent cx="2160000" cy="154423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um_MVX0011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44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4540">
              <w:rPr>
                <w:rFonts w:ascii="Arial" w:hAnsi="Arial" w:hint="eastAsia"/>
                <w:color w:val="000000"/>
                <w:sz w:val="18"/>
                <w:szCs w:val="18"/>
              </w:rPr>
              <w:br/>
            </w:r>
          </w:p>
        </w:tc>
        <w:tc>
          <w:tcPr>
            <w:tcW w:w="4932" w:type="dxa"/>
            <w:shd w:val="clear" w:color="auto" w:fill="auto"/>
          </w:tcPr>
          <w:p w14:paraId="3E666377" w14:textId="4D873962" w:rsidR="00B026A6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1E5B6E">
              <w:rPr>
                <w:rFonts w:ascii="Arial" w:hAnsi="Arial"/>
                <w:color w:val="000000"/>
                <w:sz w:val="18"/>
                <w:szCs w:val="18"/>
              </w:rPr>
              <w:t>MVX0011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4D5E1402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3BADE8" w14:textId="6CF580F4" w:rsidR="00B026A6" w:rsidRPr="00C85871" w:rsidRDefault="005E19C4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37D">
              <w:rPr>
                <w:rFonts w:ascii="Arial" w:hAnsi="Arial" w:hint="eastAsia"/>
                <w:b/>
                <w:sz w:val="20"/>
                <w:szCs w:val="20"/>
              </w:rPr>
              <w:t>针对不同的抽屉类型，动感科技，导轨定位参数相同；不同类型的低抽的面板孔位参数相同，不同类型的高抽面板孔位参数相同；也就有意味着，</w:t>
            </w:r>
            <w:r w:rsidRPr="008C337D">
              <w:rPr>
                <w:rFonts w:ascii="Arial" w:hAnsi="Arial" w:hint="eastAsia"/>
                <w:b/>
                <w:sz w:val="20"/>
                <w:szCs w:val="20"/>
              </w:rPr>
              <w:t xml:space="preserve">Blum </w:t>
            </w:r>
            <w:r w:rsidRPr="008C337D">
              <w:rPr>
                <w:rFonts w:ascii="Arial" w:hAnsi="Arial" w:hint="eastAsia"/>
                <w:b/>
                <w:sz w:val="20"/>
                <w:szCs w:val="20"/>
              </w:rPr>
              <w:t>百隆为此打造了一套通用的系统平台理念。</w:t>
            </w:r>
          </w:p>
        </w:tc>
      </w:tr>
    </w:tbl>
    <w:p w14:paraId="42C8DED5" w14:textId="5D86EEE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2019_Merivobox</w:t>
      </w:r>
    </w:p>
    <w:p w14:paraId="0B801297" w14:textId="77777777" w:rsidR="00AA6DBD" w:rsidRDefault="00AA6DBD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B717AC8" w:rsidR="00183A51" w:rsidRDefault="00183A51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21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2" w:name="_Hlk516056811"/>
    </w:p>
    <w:p w14:paraId="3A671BB9" w14:textId="77777777" w:rsidR="00AA6DBD" w:rsidRDefault="00AA6DBD" w:rsidP="00AA6DB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4B55ECB8" w:rsidR="00183A51" w:rsidRDefault="00183A51" w:rsidP="00AA6DBD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209F499F" w:rsidR="00183A51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2"/>
    </w:p>
    <w:p w14:paraId="19D82232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7577291F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0A4F01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33208409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0A4F01">
              <w:rPr>
                <w:rFonts w:ascii="Arial" w:hAnsi="Arial" w:hint="eastAsia"/>
                <w:sz w:val="20"/>
                <w:szCs w:val="20"/>
              </w:rPr>
              <w:t>18</w:t>
            </w:r>
            <w:r w:rsidR="000A4F01">
              <w:rPr>
                <w:rFonts w:ascii="Arial" w:hAnsi="Arial"/>
                <w:sz w:val="20"/>
                <w:szCs w:val="20"/>
              </w:rPr>
              <w:t>.394</w:t>
            </w:r>
            <w:r w:rsidR="000A4F01">
              <w:rPr>
                <w:rFonts w:ascii="Arial" w:hAnsi="Arial" w:hint="eastAsia"/>
                <w:sz w:val="20"/>
                <w:szCs w:val="20"/>
              </w:rPr>
              <w:t>亿欧元</w:t>
            </w:r>
          </w:p>
          <w:p w14:paraId="0CCA3FD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1925F3AA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0A4F01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E47C1E7" w14:textId="6E5AE8D4" w:rsidR="007F5A72" w:rsidRDefault="007F5A72" w:rsidP="00AA6DBD">
      <w:pPr>
        <w:spacing w:line="360" w:lineRule="auto"/>
      </w:pPr>
    </w:p>
    <w:sectPr w:rsidR="007F5A72" w:rsidSect="00A73A42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BA10E" w14:textId="77777777" w:rsidR="00D52635" w:rsidRDefault="00D52635">
      <w:r>
        <w:separator/>
      </w:r>
    </w:p>
  </w:endnote>
  <w:endnote w:type="continuationSeparator" w:id="0">
    <w:p w14:paraId="473E5E1C" w14:textId="77777777" w:rsidR="00D52635" w:rsidRDefault="00D52635">
      <w:r>
        <w:continuationSeparator/>
      </w:r>
    </w:p>
  </w:endnote>
  <w:endnote w:type="continuationNotice" w:id="1">
    <w:p w14:paraId="13C0C1A5" w14:textId="77777777" w:rsidR="00D52635" w:rsidRDefault="00D52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6558C" w14:textId="77777777" w:rsidR="00D52635" w:rsidRDefault="00D52635">
      <w:r>
        <w:separator/>
      </w:r>
    </w:p>
  </w:footnote>
  <w:footnote w:type="continuationSeparator" w:id="0">
    <w:p w14:paraId="5150AF97" w14:textId="77777777" w:rsidR="00D52635" w:rsidRDefault="00D52635">
      <w:r>
        <w:continuationSeparator/>
      </w:r>
    </w:p>
  </w:footnote>
  <w:footnote w:type="continuationNotice" w:id="1">
    <w:p w14:paraId="33FB6B20" w14:textId="77777777" w:rsidR="00D52635" w:rsidRDefault="00D52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1E5B6E"/>
  <w:p w14:paraId="68F710B3" w14:textId="77777777" w:rsidR="009D77BA" w:rsidRDefault="001E5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75AD"/>
    <w:rsid w:val="00043E34"/>
    <w:rsid w:val="00052FFD"/>
    <w:rsid w:val="000600EA"/>
    <w:rsid w:val="00072927"/>
    <w:rsid w:val="000742C0"/>
    <w:rsid w:val="00074711"/>
    <w:rsid w:val="00075B99"/>
    <w:rsid w:val="000A4F01"/>
    <w:rsid w:val="000C3647"/>
    <w:rsid w:val="000C7997"/>
    <w:rsid w:val="000C7E21"/>
    <w:rsid w:val="000E31DD"/>
    <w:rsid w:val="000F0B78"/>
    <w:rsid w:val="000F408C"/>
    <w:rsid w:val="00114FB9"/>
    <w:rsid w:val="00116725"/>
    <w:rsid w:val="0013095D"/>
    <w:rsid w:val="00137B64"/>
    <w:rsid w:val="00141730"/>
    <w:rsid w:val="00142AFE"/>
    <w:rsid w:val="00145870"/>
    <w:rsid w:val="001459BF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B795D"/>
    <w:rsid w:val="001C2D3F"/>
    <w:rsid w:val="001C4674"/>
    <w:rsid w:val="001E0D43"/>
    <w:rsid w:val="001E433A"/>
    <w:rsid w:val="001E564B"/>
    <w:rsid w:val="001E5A67"/>
    <w:rsid w:val="001E5B6E"/>
    <w:rsid w:val="001F0644"/>
    <w:rsid w:val="0020782F"/>
    <w:rsid w:val="0022113D"/>
    <w:rsid w:val="00227496"/>
    <w:rsid w:val="002312A8"/>
    <w:rsid w:val="002464E5"/>
    <w:rsid w:val="0026566D"/>
    <w:rsid w:val="00274F91"/>
    <w:rsid w:val="002902AE"/>
    <w:rsid w:val="00292FF4"/>
    <w:rsid w:val="00293B2D"/>
    <w:rsid w:val="00295760"/>
    <w:rsid w:val="00295A6A"/>
    <w:rsid w:val="00296257"/>
    <w:rsid w:val="002D221C"/>
    <w:rsid w:val="002D4304"/>
    <w:rsid w:val="002E5CF9"/>
    <w:rsid w:val="002E6DDB"/>
    <w:rsid w:val="002F6F10"/>
    <w:rsid w:val="0030113C"/>
    <w:rsid w:val="003068E9"/>
    <w:rsid w:val="00307BA7"/>
    <w:rsid w:val="0031150C"/>
    <w:rsid w:val="00316F08"/>
    <w:rsid w:val="003231A1"/>
    <w:rsid w:val="00323267"/>
    <w:rsid w:val="0032384D"/>
    <w:rsid w:val="00323B71"/>
    <w:rsid w:val="00327046"/>
    <w:rsid w:val="00334792"/>
    <w:rsid w:val="003374B3"/>
    <w:rsid w:val="003458C9"/>
    <w:rsid w:val="00347171"/>
    <w:rsid w:val="00347E7E"/>
    <w:rsid w:val="0035147D"/>
    <w:rsid w:val="00356B29"/>
    <w:rsid w:val="003632EF"/>
    <w:rsid w:val="00363364"/>
    <w:rsid w:val="00371550"/>
    <w:rsid w:val="00373CCA"/>
    <w:rsid w:val="0037582D"/>
    <w:rsid w:val="00377198"/>
    <w:rsid w:val="00391348"/>
    <w:rsid w:val="003B09F4"/>
    <w:rsid w:val="003B6DB6"/>
    <w:rsid w:val="003B70D6"/>
    <w:rsid w:val="003D13F4"/>
    <w:rsid w:val="003D60C9"/>
    <w:rsid w:val="003D6EF3"/>
    <w:rsid w:val="003E09CD"/>
    <w:rsid w:val="003E2513"/>
    <w:rsid w:val="003E4D7D"/>
    <w:rsid w:val="003E7863"/>
    <w:rsid w:val="003F4300"/>
    <w:rsid w:val="003F517A"/>
    <w:rsid w:val="003F5918"/>
    <w:rsid w:val="0040104C"/>
    <w:rsid w:val="004011E9"/>
    <w:rsid w:val="00402B21"/>
    <w:rsid w:val="00405216"/>
    <w:rsid w:val="00410672"/>
    <w:rsid w:val="0041389F"/>
    <w:rsid w:val="0042433F"/>
    <w:rsid w:val="00434224"/>
    <w:rsid w:val="00444A2F"/>
    <w:rsid w:val="00444C59"/>
    <w:rsid w:val="00444DFF"/>
    <w:rsid w:val="00445994"/>
    <w:rsid w:val="00450755"/>
    <w:rsid w:val="00472107"/>
    <w:rsid w:val="00472B97"/>
    <w:rsid w:val="00475633"/>
    <w:rsid w:val="00487028"/>
    <w:rsid w:val="004927AD"/>
    <w:rsid w:val="00496FF6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20D16"/>
    <w:rsid w:val="00524314"/>
    <w:rsid w:val="00526B7C"/>
    <w:rsid w:val="005276F4"/>
    <w:rsid w:val="005279BC"/>
    <w:rsid w:val="0053381B"/>
    <w:rsid w:val="005339AB"/>
    <w:rsid w:val="005418A1"/>
    <w:rsid w:val="00541932"/>
    <w:rsid w:val="005460C6"/>
    <w:rsid w:val="005532A5"/>
    <w:rsid w:val="00563402"/>
    <w:rsid w:val="00577246"/>
    <w:rsid w:val="00585983"/>
    <w:rsid w:val="00585BBC"/>
    <w:rsid w:val="005A26FF"/>
    <w:rsid w:val="005A3B5B"/>
    <w:rsid w:val="005B7E0A"/>
    <w:rsid w:val="005C1317"/>
    <w:rsid w:val="005C1717"/>
    <w:rsid w:val="005C6C88"/>
    <w:rsid w:val="005E0F79"/>
    <w:rsid w:val="005E19C4"/>
    <w:rsid w:val="0060258D"/>
    <w:rsid w:val="0061539E"/>
    <w:rsid w:val="00632640"/>
    <w:rsid w:val="00634011"/>
    <w:rsid w:val="00645DD9"/>
    <w:rsid w:val="00646AEE"/>
    <w:rsid w:val="00663C52"/>
    <w:rsid w:val="0067105B"/>
    <w:rsid w:val="0067478D"/>
    <w:rsid w:val="00677075"/>
    <w:rsid w:val="00694540"/>
    <w:rsid w:val="0069649A"/>
    <w:rsid w:val="00696E9D"/>
    <w:rsid w:val="006A1011"/>
    <w:rsid w:val="006A57B8"/>
    <w:rsid w:val="006B29D1"/>
    <w:rsid w:val="006C1B62"/>
    <w:rsid w:val="006C72DA"/>
    <w:rsid w:val="006D0C88"/>
    <w:rsid w:val="006D7CE8"/>
    <w:rsid w:val="006E2276"/>
    <w:rsid w:val="006E390A"/>
    <w:rsid w:val="006E6711"/>
    <w:rsid w:val="006F0E42"/>
    <w:rsid w:val="0070195E"/>
    <w:rsid w:val="007056A3"/>
    <w:rsid w:val="007210F5"/>
    <w:rsid w:val="00727CD0"/>
    <w:rsid w:val="00730A79"/>
    <w:rsid w:val="007320BB"/>
    <w:rsid w:val="0074216E"/>
    <w:rsid w:val="00762836"/>
    <w:rsid w:val="007845B1"/>
    <w:rsid w:val="00793F68"/>
    <w:rsid w:val="00794147"/>
    <w:rsid w:val="007956F4"/>
    <w:rsid w:val="007A7C7F"/>
    <w:rsid w:val="007B181F"/>
    <w:rsid w:val="007C0E9C"/>
    <w:rsid w:val="007E2B84"/>
    <w:rsid w:val="007E2E33"/>
    <w:rsid w:val="007E2EB8"/>
    <w:rsid w:val="007E432A"/>
    <w:rsid w:val="007F09CD"/>
    <w:rsid w:val="007F1F3C"/>
    <w:rsid w:val="007F39EB"/>
    <w:rsid w:val="007F5A72"/>
    <w:rsid w:val="008040DE"/>
    <w:rsid w:val="00807094"/>
    <w:rsid w:val="00807208"/>
    <w:rsid w:val="00827D4C"/>
    <w:rsid w:val="00840810"/>
    <w:rsid w:val="00844C74"/>
    <w:rsid w:val="00856D09"/>
    <w:rsid w:val="00863F0D"/>
    <w:rsid w:val="0087534B"/>
    <w:rsid w:val="00891B4B"/>
    <w:rsid w:val="008A6489"/>
    <w:rsid w:val="008B592B"/>
    <w:rsid w:val="008B5981"/>
    <w:rsid w:val="008C337D"/>
    <w:rsid w:val="008C38AD"/>
    <w:rsid w:val="008F7F7A"/>
    <w:rsid w:val="0090389F"/>
    <w:rsid w:val="00916769"/>
    <w:rsid w:val="0093068E"/>
    <w:rsid w:val="00941FED"/>
    <w:rsid w:val="00942A07"/>
    <w:rsid w:val="00942E4D"/>
    <w:rsid w:val="00943E0D"/>
    <w:rsid w:val="00944307"/>
    <w:rsid w:val="00952F35"/>
    <w:rsid w:val="0095564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B62F3"/>
    <w:rsid w:val="009D07E4"/>
    <w:rsid w:val="009E1B08"/>
    <w:rsid w:val="009F191B"/>
    <w:rsid w:val="009F239F"/>
    <w:rsid w:val="00A00201"/>
    <w:rsid w:val="00A01A81"/>
    <w:rsid w:val="00A02223"/>
    <w:rsid w:val="00A02FF2"/>
    <w:rsid w:val="00A15789"/>
    <w:rsid w:val="00A17749"/>
    <w:rsid w:val="00A2488E"/>
    <w:rsid w:val="00A312EB"/>
    <w:rsid w:val="00A32846"/>
    <w:rsid w:val="00A50CF4"/>
    <w:rsid w:val="00A525CB"/>
    <w:rsid w:val="00A57175"/>
    <w:rsid w:val="00A61097"/>
    <w:rsid w:val="00A71102"/>
    <w:rsid w:val="00A73A42"/>
    <w:rsid w:val="00A769DF"/>
    <w:rsid w:val="00A879DB"/>
    <w:rsid w:val="00AA3BAC"/>
    <w:rsid w:val="00AA6DBD"/>
    <w:rsid w:val="00AB69C2"/>
    <w:rsid w:val="00AC2216"/>
    <w:rsid w:val="00AC2372"/>
    <w:rsid w:val="00AC6416"/>
    <w:rsid w:val="00AD083C"/>
    <w:rsid w:val="00AD190A"/>
    <w:rsid w:val="00AF1D86"/>
    <w:rsid w:val="00AF6452"/>
    <w:rsid w:val="00B004CC"/>
    <w:rsid w:val="00B026A6"/>
    <w:rsid w:val="00B06899"/>
    <w:rsid w:val="00B12054"/>
    <w:rsid w:val="00B15A7A"/>
    <w:rsid w:val="00B16B31"/>
    <w:rsid w:val="00B16CD7"/>
    <w:rsid w:val="00B315A2"/>
    <w:rsid w:val="00B43F89"/>
    <w:rsid w:val="00B54EA8"/>
    <w:rsid w:val="00B55698"/>
    <w:rsid w:val="00B6051E"/>
    <w:rsid w:val="00B81BA5"/>
    <w:rsid w:val="00B914DC"/>
    <w:rsid w:val="00B951C1"/>
    <w:rsid w:val="00BA5270"/>
    <w:rsid w:val="00BB408C"/>
    <w:rsid w:val="00BC3795"/>
    <w:rsid w:val="00BC7516"/>
    <w:rsid w:val="00BD57AB"/>
    <w:rsid w:val="00BD5AA2"/>
    <w:rsid w:val="00BD6FA5"/>
    <w:rsid w:val="00BF0586"/>
    <w:rsid w:val="00C0475A"/>
    <w:rsid w:val="00C11943"/>
    <w:rsid w:val="00C2526B"/>
    <w:rsid w:val="00C31F94"/>
    <w:rsid w:val="00C447EB"/>
    <w:rsid w:val="00C53181"/>
    <w:rsid w:val="00C63D83"/>
    <w:rsid w:val="00C642D8"/>
    <w:rsid w:val="00C86E35"/>
    <w:rsid w:val="00C874A5"/>
    <w:rsid w:val="00C962B6"/>
    <w:rsid w:val="00C97BD4"/>
    <w:rsid w:val="00CA638F"/>
    <w:rsid w:val="00CC0C0D"/>
    <w:rsid w:val="00CD01FB"/>
    <w:rsid w:val="00CE14DA"/>
    <w:rsid w:val="00CE4E86"/>
    <w:rsid w:val="00D210A4"/>
    <w:rsid w:val="00D274DB"/>
    <w:rsid w:val="00D30D04"/>
    <w:rsid w:val="00D36C47"/>
    <w:rsid w:val="00D4455C"/>
    <w:rsid w:val="00D51344"/>
    <w:rsid w:val="00D52635"/>
    <w:rsid w:val="00D5499C"/>
    <w:rsid w:val="00D609D5"/>
    <w:rsid w:val="00D770EB"/>
    <w:rsid w:val="00D81003"/>
    <w:rsid w:val="00D93064"/>
    <w:rsid w:val="00D93CFF"/>
    <w:rsid w:val="00DB0514"/>
    <w:rsid w:val="00DB1951"/>
    <w:rsid w:val="00DB24EC"/>
    <w:rsid w:val="00DB4626"/>
    <w:rsid w:val="00DB737F"/>
    <w:rsid w:val="00DC5392"/>
    <w:rsid w:val="00DC539A"/>
    <w:rsid w:val="00DE054F"/>
    <w:rsid w:val="00DE405B"/>
    <w:rsid w:val="00DF6642"/>
    <w:rsid w:val="00E00316"/>
    <w:rsid w:val="00E0238D"/>
    <w:rsid w:val="00E07763"/>
    <w:rsid w:val="00E12E59"/>
    <w:rsid w:val="00E224E5"/>
    <w:rsid w:val="00E22C3D"/>
    <w:rsid w:val="00E25EB8"/>
    <w:rsid w:val="00E27BDA"/>
    <w:rsid w:val="00E30773"/>
    <w:rsid w:val="00E30794"/>
    <w:rsid w:val="00E46E6F"/>
    <w:rsid w:val="00E55080"/>
    <w:rsid w:val="00E62556"/>
    <w:rsid w:val="00E627BD"/>
    <w:rsid w:val="00E64A37"/>
    <w:rsid w:val="00E66B41"/>
    <w:rsid w:val="00E73986"/>
    <w:rsid w:val="00E86090"/>
    <w:rsid w:val="00E86F76"/>
    <w:rsid w:val="00E9750E"/>
    <w:rsid w:val="00EA1CDF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3B8"/>
    <w:rsid w:val="00EE5949"/>
    <w:rsid w:val="00EE790E"/>
    <w:rsid w:val="00EF5E49"/>
    <w:rsid w:val="00F01349"/>
    <w:rsid w:val="00F05EA9"/>
    <w:rsid w:val="00F239CE"/>
    <w:rsid w:val="00F261D9"/>
    <w:rsid w:val="00F32B65"/>
    <w:rsid w:val="00F40E8E"/>
    <w:rsid w:val="00F5076E"/>
    <w:rsid w:val="00F532D3"/>
    <w:rsid w:val="00F533A7"/>
    <w:rsid w:val="00F60B73"/>
    <w:rsid w:val="00F66A9B"/>
    <w:rsid w:val="00F71C54"/>
    <w:rsid w:val="00F72F94"/>
    <w:rsid w:val="00F73F4D"/>
    <w:rsid w:val="00F75AC1"/>
    <w:rsid w:val="00F83BC3"/>
    <w:rsid w:val="00F875FE"/>
    <w:rsid w:val="00F97BA8"/>
    <w:rsid w:val="00FA24D0"/>
    <w:rsid w:val="00FA2DFD"/>
    <w:rsid w:val="00FA2EB9"/>
    <w:rsid w:val="00FA30AC"/>
    <w:rsid w:val="00FB3D84"/>
    <w:rsid w:val="00FB4107"/>
    <w:rsid w:val="00FC3996"/>
    <w:rsid w:val="00FC4915"/>
    <w:rsid w:val="00FD1CFE"/>
    <w:rsid w:val="00FD6C5A"/>
    <w:rsid w:val="00FE2B5E"/>
    <w:rsid w:val="00FE59E9"/>
    <w:rsid w:val="00FE75D8"/>
    <w:rsid w:val="00FF0C00"/>
    <w:rsid w:val="018799B5"/>
    <w:rsid w:val="02FA7397"/>
    <w:rsid w:val="0C1B5567"/>
    <w:rsid w:val="1082E91D"/>
    <w:rsid w:val="16F29E72"/>
    <w:rsid w:val="1CCDF6AF"/>
    <w:rsid w:val="1CED830D"/>
    <w:rsid w:val="26AE0C86"/>
    <w:rsid w:val="27792EFD"/>
    <w:rsid w:val="2A21231A"/>
    <w:rsid w:val="2C857F54"/>
    <w:rsid w:val="32047458"/>
    <w:rsid w:val="3841B9CA"/>
    <w:rsid w:val="3877935C"/>
    <w:rsid w:val="4E9CFCA1"/>
    <w:rsid w:val="58A5F1EF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3F0D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27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27A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Michael Puempel</DisplayName>
        <AccountId>144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4.xml><?xml version="1.0" encoding="utf-8"?>
<ds:datastoreItem xmlns:ds="http://schemas.openxmlformats.org/officeDocument/2006/customXml" ds:itemID="{BB46821A-63B2-4789-BC74-C901BD8D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303</cp:revision>
  <cp:lastPrinted>2019-02-22T10:47:00Z</cp:lastPrinted>
  <dcterms:created xsi:type="dcterms:W3CDTF">2019-02-27T15:27:00Z</dcterms:created>
  <dcterms:modified xsi:type="dcterms:W3CDTF">2019-05-10T06:59:00Z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3584">
    <vt:lpwstr>68</vt:lpwstr>
  </property>
</Properties>
</file>